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0" w:firstLineChars="0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附件</w:t>
      </w:r>
      <w:r>
        <w:rPr>
          <w:rFonts w:ascii="Times New Roman" w:hAnsi="Times New Roman" w:eastAsia="黑体"/>
          <w:szCs w:val="32"/>
        </w:rPr>
        <w:t>1</w:t>
      </w:r>
    </w:p>
    <w:p>
      <w:pPr>
        <w:spacing w:line="580" w:lineRule="exact"/>
        <w:ind w:firstLine="0" w:firstLineChars="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eastAsia="方正小标宋简体"/>
          <w:bCs/>
          <w:sz w:val="44"/>
          <w:szCs w:val="44"/>
          <w:lang w:eastAsia="zh-CN"/>
        </w:rPr>
        <w:t>全市</w:t>
      </w:r>
      <w:r>
        <w:rPr>
          <w:rFonts w:ascii="Times New Roman" w:eastAsia="方正小标宋简体"/>
          <w:bCs/>
          <w:sz w:val="44"/>
          <w:szCs w:val="44"/>
        </w:rPr>
        <w:t>党员教育电视片观摩评比报片细则</w:t>
      </w:r>
    </w:p>
    <w:p>
      <w:pPr>
        <w:spacing w:line="580" w:lineRule="exact"/>
        <w:ind w:firstLine="0" w:firstLineChars="0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 xml:space="preserve">   </w:t>
      </w:r>
    </w:p>
    <w:p>
      <w:pPr>
        <w:ind w:right="641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 参评作品一律使用移动存储设备（移动硬盘、闪存盘）报送。表格盖章纸质版采用邮寄方式报送至联系地址。</w:t>
      </w:r>
    </w:p>
    <w:p>
      <w:pPr>
        <w:ind w:right="641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 移动存储设备内建3个分类文件夹：视频、表格、解说词。将作品视频文件、报名表（汇总表）Word文档、解说词Word文档分别存入相应文件夹。报名表、汇总表可在阜阳先锋网下载。</w:t>
      </w:r>
    </w:p>
    <w:p>
      <w:pPr>
        <w:ind w:right="640" w:firstLine="0" w:firstLineChars="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3. 作品报送格式：高清格式：MOV(1080/50i/50Mbps)格式或MP4(1080/25P/8Mbps)格式。请使用非编软件直接生成，勿使用其他转码软件生成，避免未知错误。视频文件按“类别-片名-报送单位”格式命名，例如：“典型事迹片-《先锋》-XX县（市、区）委组织部.mp4”。</w:t>
      </w:r>
    </w:p>
    <w:p>
      <w:pPr>
        <w:ind w:right="640" w:firstLine="0" w:firstLineChars="0"/>
        <w:rPr>
          <w:rFonts w:hint="eastAsia" w:ascii="Times New Roman" w:hAnsi="Times New Roman"/>
          <w:szCs w:val="32"/>
        </w:rPr>
      </w:pPr>
    </w:p>
    <w:p>
      <w:pPr>
        <w:ind w:right="640" w:firstLine="0" w:firstLineChars="0"/>
        <w:rPr>
          <w:rFonts w:hint="eastAsia" w:ascii="Times New Roman" w:hAnsi="Times New Roman"/>
          <w:szCs w:val="32"/>
        </w:rPr>
      </w:pPr>
    </w:p>
    <w:p>
      <w:pPr>
        <w:ind w:right="640" w:firstLine="0" w:firstLineChars="0"/>
        <w:rPr>
          <w:rFonts w:hint="eastAsia" w:ascii="Times New Roman" w:hAnsi="Times New Roman"/>
          <w:szCs w:val="32"/>
        </w:rPr>
      </w:pPr>
    </w:p>
    <w:p>
      <w:pPr>
        <w:ind w:right="640" w:firstLine="0" w:firstLineChars="0"/>
        <w:rPr>
          <w:rFonts w:hint="eastAsia" w:ascii="Times New Roman" w:hAnsi="Times New Roman"/>
          <w:szCs w:val="32"/>
        </w:rPr>
      </w:pPr>
    </w:p>
    <w:p>
      <w:pPr>
        <w:ind w:right="640" w:firstLine="0" w:firstLineChars="0"/>
        <w:rPr>
          <w:rFonts w:hint="eastAsia" w:ascii="Times New Roman" w:hAnsi="Times New Roman"/>
          <w:szCs w:val="3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41" w:right="1474" w:bottom="2041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12185"/>
    <w:rsid w:val="14312185"/>
    <w:rsid w:val="15CA6DA2"/>
    <w:rsid w:val="75C37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ind w:firstLine="632" w:firstLineChars="200"/>
      <w:jc w:val="both"/>
    </w:pPr>
    <w:rPr>
      <w:rFonts w:ascii="宋体" w:hAnsi="宋体" w:eastAsia="仿宋_GB2312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2020-09-02T03:28:00Z</dcterms:created>
  <dc:creator>Administrator</dc:creator>
  <cp:lastModifiedBy>Administrator</cp:lastModifiedBy>
  <dcterms:modified xsi:type="dcterms:W3CDTF">2020-09-02T03:28:58Z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